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jc w:val="center"/>
      </w:pPr>
      <w:r>
        <w:rPr>
          <w:rFonts w:ascii="Times" w:hAnsi="Times" w:cs="Times"/>
          <w:sz w:val="48"/>
          <w:sz-cs w:val="48"/>
        </w:rPr>
        <w:t xml:space="preserve">Adóalanyisági nyilatkozat az ÁFA tv. szerinti fordított adózás alkalmazásához</w:t>
      </w:r>
    </w:p>
    <w:p>
      <w:pPr/>
      <w:r>
        <w:rPr>
          <w:rFonts w:ascii="Times" w:hAnsi="Times" w:cs="Times"/>
          <w:sz w:val="48"/>
          <w:sz-cs w:val="48"/>
        </w:rPr>
        <w:t xml:space="preserve"/>
      </w:r>
    </w:p>
    <w:p>
      <w:pPr/>
      <w:r>
        <w:rPr>
          <w:rFonts w:ascii="Times" w:hAnsi="Times" w:cs="Times"/>
          <w:sz w:val="24"/>
          <w:sz-cs w:val="24"/>
        </w:rPr>
        <w:t xml:space="preserve">A szerződő felek kölcsönösen tájékoztatják egymást arról, hogy mindketten belföldi adóalanyok, és a szerződött termékértékesítés/szolgáltatás a 2007. évi CXXVII. (Áfa) tv. 142 § alapján a fordított adózás alá tartozik, így a szállítói számlában nem szerepel áthárítható adó, azt a vevő számítja fel.</w:t>
      </w:r>
    </w:p>
    <w:p>
      <w:pPr/>
      <w:r>
        <w:rPr>
          <w:rFonts w:ascii="Times" w:hAnsi="Times" w:cs="Times"/>
          <w:sz w:val="24"/>
          <w:sz-cs w:val="24"/>
          <w:b/>
        </w:rPr>
        <w:t xml:space="preserve">Vevő adatai:</w:t>
      </w:r>
    </w:p>
    <w:p>
      <w:pPr/>
      <w:r>
        <w:rPr>
          <w:rFonts w:ascii="Times" w:hAnsi="Times" w:cs="Times"/>
          <w:sz w:val="24"/>
          <w:sz-cs w:val="24"/>
        </w:rPr>
        <w:t xml:space="preserve">Név/Cégnév: </w:t>
      </w:r>
    </w:p>
    <w:p>
      <w:pPr/>
      <w:r>
        <w:rPr>
          <w:rFonts w:ascii="Times" w:hAnsi="Times" w:cs="Times"/>
          <w:sz w:val="24"/>
          <w:sz-cs w:val="24"/>
        </w:rPr>
        <w:t xml:space="preserve">Székhely:</w:t>
      </w:r>
    </w:p>
    <w:p>
      <w:pPr/>
      <w:r>
        <w:rPr>
          <w:rFonts w:ascii="Times" w:hAnsi="Times" w:cs="Times"/>
          <w:sz w:val="24"/>
          <w:sz-cs w:val="24"/>
        </w:rPr>
        <w:t xml:space="preserve">Adószám:</w:t>
      </w:r>
    </w:p>
    <w:p>
      <w:pPr>
        <w:jc w:val="both"/>
        <w:spacing w:after="45"/>
      </w:pPr>
      <w:r>
        <w:rPr>
          <w:rFonts w:ascii="Times" w:hAnsi="Times" w:cs="Times"/>
          <w:sz w:val="24"/>
          <w:sz-cs w:val="24"/>
        </w:rPr>
        <w:t xml:space="preserve">Vevő kijelenti, hogy nincsen az Áfa tv-ben szabályozott olyan jogállásunk, amely alapján tőlünk az általános forgalmi adó fizetése ne lenne követelhető, így pl. nem rendelkezünk alanyi adómentességgel, nem állunk jogerősen elrendelt felszámolási vagy bármilyen más, fizetésképtelenségét jogerősen megállapító eljárás hatálya alatt.  </w:t>
      </w:r>
      <w:r>
        <w:rPr>
          <w:rFonts w:ascii="Times" w:hAnsi="Times" w:cs="Times"/>
          <w:sz w:val="24"/>
          <w:sz-cs w:val="24"/>
          <w:color w:val="000000"/>
        </w:rPr>
        <w:t xml:space="preserve">Jelen nyilatkozatunkra tekintettel kijelentjük, hogy az </w:t>
      </w:r>
      <w:r>
        <w:rPr>
          <w:rFonts w:ascii="Times" w:hAnsi="Times" w:cs="Times"/>
          <w:sz w:val="24"/>
          <w:sz-cs w:val="24"/>
          <w:i/>
          <w:color w:val="000000"/>
        </w:rPr>
        <w:t xml:space="preserve">ÁFA tv. 6/B mellékletében</w:t>
      </w:r>
      <w:r>
        <w:rPr>
          <w:rFonts w:ascii="Times" w:hAnsi="Times" w:cs="Times"/>
          <w:sz w:val="24"/>
          <w:sz-cs w:val="24"/>
          <w:color w:val="000000"/>
        </w:rPr>
        <w:t xml:space="preserve"> meghatározott termékek részünkre történő értékesítése során velünk szemben a fordított adózás alkalmazható.</w:t>
      </w:r>
    </w:p>
    <w:p>
      <w:pPr>
        <w:jc w:val="both"/>
        <w:spacing w:after="45"/>
      </w:pPr>
      <w:r>
        <w:rPr>
          <w:rFonts w:ascii="Times" w:hAnsi="Times" w:cs="Times"/>
          <w:sz w:val="24"/>
          <w:sz-cs w:val="24"/>
          <w:color w:val="000000"/>
        </w:rPr>
        <w:t xml:space="preserve"/>
      </w:r>
    </w:p>
    <w:p>
      <w:pPr/>
      <w:r>
        <w:rPr>
          <w:rFonts w:ascii="Times" w:hAnsi="Times" w:cs="Times"/>
          <w:sz w:val="24"/>
          <w:sz-cs w:val="24"/>
          <w:b/>
        </w:rPr>
        <w:t xml:space="preserve">Szállító adatai:</w:t>
      </w:r>
    </w:p>
    <w:p>
      <w:pPr/>
      <w:r>
        <w:rPr>
          <w:rFonts w:ascii="Times" w:hAnsi="Times" w:cs="Times"/>
          <w:sz w:val="24"/>
          <w:sz-cs w:val="24"/>
        </w:rPr>
        <w:t xml:space="preserve">Hungarokomplex Kft.</w:t>
      </w:r>
    </w:p>
    <w:p>
      <w:pPr/>
      <w:r>
        <w:rPr>
          <w:rFonts w:ascii="Times" w:hAnsi="Times" w:cs="Times"/>
          <w:sz w:val="24"/>
          <w:sz-cs w:val="24"/>
        </w:rPr>
        <w:t xml:space="preserve">1211 Budapest, II. Rákóczi Ferenc út 175/D.</w:t>
      </w:r>
    </w:p>
    <w:p>
      <w:pPr/>
      <w:r>
        <w:rPr>
          <w:rFonts w:ascii="Times" w:hAnsi="Times" w:cs="Times"/>
          <w:sz w:val="24"/>
          <w:sz-cs w:val="24"/>
        </w:rPr>
        <w:t xml:space="preserve">10533972-2-43</w:t>
      </w:r>
    </w:p>
    <w:p>
      <w:pPr>
        <w:jc w:val="both"/>
        <w:ind w:left="360"/>
      </w:pPr>
      <w:r>
        <w:rPr>
          <w:rFonts w:ascii="Times" w:hAnsi="Times" w:cs="Times"/>
          <w:sz w:val="24"/>
          <w:sz-cs w:val="24"/>
        </w:rPr>
        <w:t xml:space="preserve"/>
      </w:r>
    </w:p>
    <w:p>
      <w:pPr>
        <w:ind w:left="360"/>
      </w:pPr>
      <w:r>
        <w:rPr>
          <w:rFonts w:ascii="Times" w:hAnsi="Times" w:cs="Times"/>
          <w:sz w:val="24"/>
          <w:sz-cs w:val="24"/>
        </w:rPr>
        <w:t xml:space="preserve">Kelt: …………………………..</w:t>
      </w:r>
    </w:p>
    <w:sectPr>
      <w:pgSz w:w="11900" w:h="16840"/>
      <w:pgMar w:top="720" w:right="720" w:bottom="720" w:left="72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Krisztina Kiss</dc:creator>
</cp:coreProperties>
</file>

<file path=docProps/meta.xml><?xml version="1.0" encoding="utf-8"?>
<meta xmlns="http://schemas.apple.com/cocoa/2006/metadata">
  <generator>CocoaOOXMLWriter/2575.7</generator>
</meta>
</file>